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F5" w:rsidRPr="0091128D" w:rsidRDefault="0091128D" w:rsidP="002C7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91128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АДМИНИСТРАЦИЯ ЛУЖСКОГО МУНИЦИПАЛЬНОГО РАЙОНА</w:t>
      </w:r>
      <w:r w:rsidR="002C76F5" w:rsidRPr="0091128D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ЛЕНИНГРАДСКОЙ ОБЛАСТИ МУНИЦИПАЛЬНОЕ ОБЩЕОБРАЗОВАТЕЛЬНОЕ УЧРЕЖДЕНИЕ </w:t>
      </w:r>
      <w:r w:rsidR="002C76F5" w:rsidRPr="0091128D">
        <w:rPr>
          <w:rFonts w:ascii="Times New Roman" w:eastAsia="Times New Roman" w:hAnsi="Times New Roman" w:cs="Times New Roman"/>
          <w:sz w:val="20"/>
          <w:szCs w:val="21"/>
          <w:lang w:eastAsia="ru-RU"/>
        </w:rPr>
        <w:br/>
      </w:r>
      <w:r w:rsidR="002C76F5" w:rsidRPr="0091128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«СРЕДНЯЯ ОБЩЕОБРАЗОВАТЕЛЬНАЯ ШКОЛА №6»</w:t>
      </w:r>
    </w:p>
    <w:tbl>
      <w:tblPr>
        <w:tblW w:w="5000" w:type="pct"/>
        <w:tblCellSpacing w:w="15" w:type="dxa"/>
        <w:tblInd w:w="8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9577"/>
      </w:tblGrid>
      <w:tr w:rsidR="002C76F5" w:rsidRPr="002C76F5" w:rsidTr="00D86530">
        <w:trPr>
          <w:trHeight w:val="2295"/>
          <w:tblCellSpacing w:w="15" w:type="dxa"/>
        </w:trPr>
        <w:tc>
          <w:tcPr>
            <w:tcW w:w="0" w:type="auto"/>
            <w:vAlign w:val="center"/>
            <w:hideMark/>
          </w:tcPr>
          <w:p w:rsidR="00D86530" w:rsidRPr="002C76F5" w:rsidRDefault="00D86530" w:rsidP="00D86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C76F5" w:rsidRPr="002C76F5" w:rsidRDefault="002C76F5" w:rsidP="002C7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6F5" w:rsidRPr="00D86530" w:rsidRDefault="002C76F5" w:rsidP="002C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  <w:p w:rsidR="002C76F5" w:rsidRPr="002C76F5" w:rsidRDefault="002C76F5" w:rsidP="00D86530">
            <w:pPr>
              <w:spacing w:before="100" w:beforeAutospacing="1" w:after="100" w:afterAutospacing="1" w:line="240" w:lineRule="auto"/>
              <w:ind w:firstLine="501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«Утверждено» </w:t>
            </w:r>
          </w:p>
          <w:p w:rsidR="002C76F5" w:rsidRPr="002C76F5" w:rsidRDefault="002C76F5" w:rsidP="00D86530">
            <w:pPr>
              <w:spacing w:before="100" w:beforeAutospacing="1" w:after="100" w:afterAutospacing="1" w:line="240" w:lineRule="auto"/>
              <w:ind w:firstLine="501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директором </w:t>
            </w:r>
            <w:r w:rsidR="00D865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школы </w:t>
            </w:r>
          </w:p>
          <w:p w:rsidR="002C76F5" w:rsidRPr="002C76F5" w:rsidRDefault="002C76F5" w:rsidP="00D86530">
            <w:pPr>
              <w:spacing w:before="100" w:beforeAutospacing="1" w:after="100" w:afterAutospacing="1" w:line="240" w:lineRule="auto"/>
              <w:ind w:firstLine="501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_________С.И. Карпухиной</w:t>
            </w:r>
          </w:p>
          <w:p w:rsidR="002C76F5" w:rsidRPr="002C76F5" w:rsidRDefault="0091128D" w:rsidP="00D86530">
            <w:pPr>
              <w:spacing w:before="100" w:beforeAutospacing="1" w:after="100" w:afterAutospacing="1" w:line="240" w:lineRule="auto"/>
              <w:ind w:firstLine="501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№ </w:t>
            </w:r>
            <w:r w:rsidR="00D865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 от 29 сентября 2014</w:t>
            </w:r>
            <w:r w:rsidR="002C76F5" w:rsidRPr="002C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2C76F5" w:rsidRPr="00D86530" w:rsidRDefault="00D86530" w:rsidP="00D8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865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Положение об</w:t>
      </w:r>
      <w:r w:rsidR="002C76F5" w:rsidRPr="00D865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антикоррупционной рабочей группе МОУ «Средняя школа №6» </w:t>
      </w:r>
    </w:p>
    <w:p w:rsidR="00D86530" w:rsidRPr="00D86530" w:rsidRDefault="002C76F5" w:rsidP="00D8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1"/>
          <w:lang w:eastAsia="ru-RU"/>
        </w:rPr>
      </w:pPr>
      <w:r w:rsidRPr="00D865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 Общие положения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1.1. </w:t>
      </w:r>
      <w:proofErr w:type="spellStart"/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Антикоррупционная</w:t>
      </w:r>
      <w:proofErr w:type="spellEnd"/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группа (далее </w:t>
      </w:r>
      <w:proofErr w:type="gramStart"/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–р</w:t>
      </w:r>
      <w:proofErr w:type="gramEnd"/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аб</w:t>
      </w:r>
      <w:r w:rsidR="00620F31">
        <w:rPr>
          <w:rFonts w:ascii="Times New Roman" w:eastAsia="Times New Roman" w:hAnsi="Times New Roman" w:cs="Times New Roman"/>
          <w:sz w:val="24"/>
          <w:szCs w:val="21"/>
          <w:lang w:eastAsia="ru-RU"/>
        </w:rPr>
        <w:t>очая Группа)  в МОУ «Средняя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школа №6» является общественным, постоянно действующим совещательным органом, созданным при Управляющем совете для обеспечения взаимодействия органов местного самоуправления</w:t>
      </w:r>
      <w:r w:rsidRPr="00D86530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,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правоохранительных органов, органов государственной власти в процессе реализации антикоррупционной политики в образовательном учреждении Лужского района Ленинградской области.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1.2. Правовую основу деятельности рабочей</w:t>
      </w:r>
      <w:r w:rsid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Группы составляют Конституция Российской Федерации, федеральные конституционные законы, федеральные законы, указы Президента Российской Федерации и иные нормативные правовые акты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</w:t>
      </w:r>
      <w:r w:rsidR="00620F31">
        <w:rPr>
          <w:rFonts w:ascii="Times New Roman" w:eastAsia="Times New Roman" w:hAnsi="Times New Roman" w:cs="Times New Roman"/>
          <w:sz w:val="24"/>
          <w:szCs w:val="21"/>
          <w:lang w:eastAsia="ru-RU"/>
        </w:rPr>
        <w:t>ые правовые акты, Устав МОУ «Средняя школа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№6»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1.3. </w:t>
      </w:r>
      <w:proofErr w:type="gramStart"/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Состав рабочей</w:t>
      </w:r>
      <w:r w:rsidR="00A2200E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Группы согласовывается  с Управляющим советом и у</w:t>
      </w:r>
      <w:r w:rsidR="00620F3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тверждается директором МОУ «Средняя школа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№6»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 2.. </w:t>
      </w:r>
      <w:r w:rsidRPr="00D865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Основные принципы деятельности рабочей Группы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    Прот</w:t>
      </w:r>
      <w:r w:rsidR="00620F31">
        <w:rPr>
          <w:rFonts w:ascii="Times New Roman" w:eastAsia="Times New Roman" w:hAnsi="Times New Roman" w:cs="Times New Roman"/>
          <w:sz w:val="24"/>
          <w:szCs w:val="21"/>
          <w:lang w:eastAsia="ru-RU"/>
        </w:rPr>
        <w:t>иводействие коррупции в МОУ «Средняя школа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№6» осуществляется на основе следующих основных принципов: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признание, обеспечение и защита основных прав и свобод человека и гражданина;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законность;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 публичность и открытость деятельности государственных органов и органов местного самоуправления;</w:t>
      </w:r>
      <w:proofErr w:type="gramEnd"/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 неотвратимость </w:t>
      </w:r>
      <w:r w:rsidRPr="00D865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ответственности за совершение коррупционных правонарушений;</w:t>
      </w:r>
      <w:r w:rsidRPr="00D86530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br/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-  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приоритетное применение мер по </w:t>
      </w:r>
      <w:r w:rsidRPr="00D865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предупреждению коррупции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;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</w:p>
    <w:p w:rsidR="00D86530" w:rsidRDefault="002C76F5" w:rsidP="00D8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865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 Основные задачи, функции и полномочия рабочей Группы</w:t>
      </w:r>
    </w:p>
    <w:p w:rsidR="002C76F5" w:rsidRPr="00D86530" w:rsidRDefault="002C76F5" w:rsidP="00D8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 3.1. Основными задачами рабочей Группы являются: 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 - подготовка рекомендаций для принятия решений по вопросам противодействия коррупции;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участие в подготовке предложений, направленных на устранение причин и условий, порождающих коррупцию;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разработка предложений по координации деятельности органов местного самоуправления</w:t>
      </w:r>
      <w:r w:rsidRPr="00D86530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,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правоохранительных органов, органов государственной власти в процессе реализации принятых решений в области противодействия коррупции.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- обеспечение контроля за качеством и своевременностью решения вопросов, содержащихся в обращениях граждан</w:t>
      </w:r>
    </w:p>
    <w:p w:rsidR="00D86530" w:rsidRDefault="00D86530" w:rsidP="00D8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3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.2. Основными функциями рабочей Группы являются: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разработка основных направлений антикоррупционной политики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участие в разработке и реализации </w:t>
      </w:r>
      <w:proofErr w:type="spellStart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антикоррупционных</w:t>
      </w:r>
      <w:proofErr w:type="spellEnd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мероприятий, оценка их эффективности, осуществление </w:t>
      </w:r>
      <w:proofErr w:type="gramStart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контроля за</w:t>
      </w:r>
      <w:proofErr w:type="gramEnd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ходом их реализации;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участие в разработке проектов нормативных правовых актов по вопросам противодействия коррупции;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– участие в рассмотрении заключений, составленных по результатам проведения </w:t>
      </w:r>
      <w:proofErr w:type="spellStart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антикоррупционных</w:t>
      </w:r>
      <w:proofErr w:type="spellEnd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экспертиз нормативных правовых актов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подготовка проектов решений руководителю МОУ по вопросам, входящим в компетенцию рабочей Группы;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осуществление </w:t>
      </w:r>
      <w:proofErr w:type="gramStart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контроля за</w:t>
      </w:r>
      <w:proofErr w:type="gramEnd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реализацией органами местного самоуправления принятых решений в области противодействия коррупции;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участие в организации антикоррупционной пропаганды;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подготовка в установленном порядке предложений по вопросам борьбы с коррупцией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взаимодействие с общественными объединениями и организациями, СМИ;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участие в проведении мониторинга, научных исследований в области противодействия коррупции</w:t>
      </w:r>
      <w:proofErr w:type="gramStart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proofErr w:type="gramEnd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– </w:t>
      </w:r>
      <w:proofErr w:type="gramStart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о</w:t>
      </w:r>
      <w:proofErr w:type="gramEnd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беспечение организации изучения и использования передового российского и зарубежного опыта работы в сфере противодействия коррупции;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повышение уровня знаний муниципальных служащих в целях формирования у них навыков антикоррупционного поведения и нетерпимого отношения к коррупции;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="002C76F5" w:rsidRPr="00D865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 3. Полномочия рабочей Группы: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  </w:t>
      </w:r>
      <w:proofErr w:type="gramStart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Для осуществления своих задач и функций рабочая Группа имеет право: 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 -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 противодействию коррупции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заслушивать на своих за</w:t>
      </w:r>
      <w:r w:rsidR="00620F3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седаниях руководителей МОУ «Средняя школа №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№6», органов местного самоуправления, правоохранительных органов, органов государственной власти и организаций о применяемых ими мерах, направленных на исполнение решений рабочей Группы;</w:t>
      </w:r>
      <w:proofErr w:type="gramEnd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а также подготавливать проекты соответствующих решений рабочей Группы;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привлекать для участия в работе рабочей Группы независимых экспертов (консультантов);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привлекать для осуществления отдельных работ специалистов, в том числе на договорной основе</w:t>
      </w:r>
      <w:proofErr w:type="gramStart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proofErr w:type="gramEnd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</w:t>
      </w:r>
      <w:proofErr w:type="gramStart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п</w:t>
      </w:r>
      <w:proofErr w:type="gramEnd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законодательства.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="002C76F5" w:rsidRPr="00D865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4. Порядок работы рабочей Группы                                                                 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="002C76F5" w:rsidRPr="00D865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4.1. Работа комиссии осуществляется на плановой основе.   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4.2. План работы формируется на основании предложений</w:t>
      </w:r>
      <w:proofErr w:type="gramStart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,</w:t>
      </w:r>
      <w:proofErr w:type="gramEnd"/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внесенных  исходя из складывающейся ситуации и обстановки. 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4.3. План составляется на год и утверждается на заседании рабочей Группы. Члены рабочей Группы и привлеченные независимые эксперты (консультанты) представляют свои предложения формирования годового плана работы комиссии не позднее 10 декабря текущего года.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4.4. Работой рабочей Группы руководит Председатель рабочей Группы.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4.5. Заседания рабочей Группы проводятся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4.6. Заседания рабочей Группы ведет Председатель рабочей Группы, а в его отсутствие по его поручению заместитель председателя рабочей Группы.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4.7. Присутствие на заседаниях рабочей Группы членов рабочей Группы обязательно.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Делегирование членом рабочей Группы своих полномочий в рабочей Группе иным должностным лицам не допускается. В случае невозможности присутствия члена рабочей Группы на заседании он обязан заблаговременно известить об этом Председателя рабочей Группы.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Лицо, исполняющее обязанности должностного лица, являющегося членом рабочей Группы, принимает участие в заседании рабочей Группы с правом совещательного голоса.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Заседание рабочей Группы считается правомочным, если на нем присутствует более половины ее членов.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В зависимости от рассматриваемых вопросов к участию в заседаниях рабочей Группы могут привлекаться иные лица. На заседание рабочей Группы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4.8.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                                                                         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4.9.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4.10. Члены рабочей Группы обладают равными правами при принятии решений.  Члены рабочей Группы и лица, участвующие в ее заседании, не вправе разглашать сведения, ставшие им известными в ходе работы рабочей Группы.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  4.11. 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  4.12. Организацию заседания рабочей Группы и обеспечение подготовки проектов его решений осуществляет секретарь рабочей Группы. В случае необходимости решения рабочей Группы могут быть приняты в форме  постановлений руководителя МОУ «СОШ №6»  Решения рабочей Группы доводятся до сведения всех заинтересованных лиц, органов и организаций         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4.13. Основанием для проведения внеочередного заседания рабочей Группы является информация о факте коррупции со стороны государственного гражданского служащего, полученная руковод</w:t>
      </w:r>
      <w:r w:rsidR="00620F31">
        <w:rPr>
          <w:rFonts w:ascii="Times New Roman" w:eastAsia="Times New Roman" w:hAnsi="Times New Roman" w:cs="Times New Roman"/>
          <w:sz w:val="24"/>
          <w:szCs w:val="21"/>
          <w:lang w:eastAsia="ru-RU"/>
        </w:rPr>
        <w:t>ителем МОУ «Средняя школа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№6»   от правоохранительных, судебных или иных государственных органов, от организаций, должностных лиц или граждан.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4.14.  Информация, указанная в пункте 4.13. настоящего Положения, рассматривается рабочей Группой, если она представлена в письменном виде и содержит следующие сведения:  фамилию, имя, отчество гражданского служащего и замещаемую им должность гражданской службы; описание факта коррупции; данные об источнике информации.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4.15. По результатам проведения внеочередного заседания, рабочая Группа предлагает принять решение о проведении служебной проверки в отношении сотрудника структурного подразделения, в котором зафиксирован факт коррупции </w:t>
      </w:r>
      <w:r w:rsidR="002C76F5"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</w:p>
    <w:p w:rsidR="002C76F5" w:rsidRPr="00D86530" w:rsidRDefault="002C76F5" w:rsidP="00D8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86530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5. Состав рабочей Группы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5.1.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5.2. Председатель рабочей Группы: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определяет порядок и регламент рассмотрения вопросов на заседаниях рабочей Группы;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утверждает повестку дня заседания рабочей Группы, представленную ответственным секретарем рабочей Группы;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распределяет обязанности между членами рабочей Группы и дает поручения по подготовке вопросов для рассмотрения на заседаниях рабочей Группы;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Группы;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утверждает годовой план работы рабочей Группы.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5.3. </w:t>
      </w:r>
      <w:proofErr w:type="gramStart"/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Ответственный секретарь рабочей Группы: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регистрирует поступающие для рассмотрения на заседаниях комиссии рабочей Группы;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формирует повестку дня заседания рабочей Группы;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осуществляет подготовку заседаний рабочей Группы;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организует ведение протоколов заседаний рабочей Группы;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  <w:proofErr w:type="gramEnd"/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доводит до сведения членов рабочей Группы информацию о дате, времени и месте проведения очередного (внеочередного) заседания рабочей Группы;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ведет учет, контроль исполнения и хранение протоколов и решений рабочей Группы с сопроводительными материалами;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обеспечивает подготовку проекта годового плана работы рабочей Группы и представляет его на утверждение председателю рабочей Группы;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осуществляет подготовку проектов нормативных правовых актов Главы муниципального района Лужского района  в соответствии с решениями рабочей Группы;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несет ответственность за информационное, организационно-техническое и экспертное обеспечение деятельности рабочей Группы.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5.4. Заместитель председателя рабочей Группы выполняет по поручению председателя рабочей Группы его функции во время отсутствия председателя </w:t>
      </w:r>
      <w:proofErr w:type="gramStart"/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( </w:t>
      </w:r>
      <w:proofErr w:type="gramEnd"/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>отпуск, болезнь, командировка, служебное задание)   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5.5. </w:t>
      </w:r>
      <w:proofErr w:type="gramStart"/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Независимый эксперт (консультант) рабочей Группы: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– по приглашению председателя рабочей Группы принимает участие в работе рабочей Группы;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– участвует в подготовке и проведении заседаний рабочей Группы,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– готовит свои предложения для формирования годового плана работы рабочей Группы.</w:t>
      </w:r>
      <w:proofErr w:type="gramEnd"/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Члены рабочей Группы: обеспечивают информационную и организационно-техническую деятельность рабочей Группы,  осуществляют и  участвуют  в подготовке и проведении заседаний рабочей Группы, обсуждении вопросов по повестке дня, имеют право голоса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D865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6. Порядок упразднения рабочей Группы</w:t>
      </w:r>
      <w:r w:rsidRPr="00D86530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6.1. Комиссия может быть упразднена на основании решения руководителя ОУ в соответствии с действующим законодательством. </w:t>
      </w:r>
    </w:p>
    <w:sectPr w:rsidR="002C76F5" w:rsidRPr="00D86530" w:rsidSect="00D86530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7DBA"/>
    <w:multiLevelType w:val="multilevel"/>
    <w:tmpl w:val="D55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6F5"/>
    <w:rsid w:val="0006452A"/>
    <w:rsid w:val="001B7CC0"/>
    <w:rsid w:val="002C76F5"/>
    <w:rsid w:val="00620F31"/>
    <w:rsid w:val="00683254"/>
    <w:rsid w:val="00904D13"/>
    <w:rsid w:val="0091128D"/>
    <w:rsid w:val="009567D5"/>
    <w:rsid w:val="009704B0"/>
    <w:rsid w:val="00A2200E"/>
    <w:rsid w:val="00A477C1"/>
    <w:rsid w:val="00CA0AA2"/>
    <w:rsid w:val="00D86530"/>
    <w:rsid w:val="00E64166"/>
    <w:rsid w:val="00FE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2C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1916</Words>
  <Characters>10924</Characters>
  <Application>Microsoft Office Word</Application>
  <DocSecurity>0</DocSecurity>
  <Lines>91</Lines>
  <Paragraphs>25</Paragraphs>
  <ScaleCrop>false</ScaleCrop>
  <Company>Lenovo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6</cp:lastModifiedBy>
  <cp:revision>2</cp:revision>
  <cp:lastPrinted>2015-06-11T08:19:00Z</cp:lastPrinted>
  <dcterms:created xsi:type="dcterms:W3CDTF">2015-06-14T14:08:00Z</dcterms:created>
  <dcterms:modified xsi:type="dcterms:W3CDTF">2015-06-14T14:08:00Z</dcterms:modified>
</cp:coreProperties>
</file>